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33AD" w:rsidP="00BE54B8" w:rsidRDefault="006133AD" w14:paraId="357B90DC" w14:textId="5DC528FC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FIȘA DISCIPLINI - </w:t>
      </w:r>
      <w:r w:rsidR="00995D22">
        <w:rPr>
          <w:rFonts w:ascii="Times New Roman" w:hAnsi="Times New Roman"/>
          <w:b/>
          <w:caps/>
          <w:sz w:val="24"/>
          <w:szCs w:val="24"/>
        </w:rPr>
        <w:t xml:space="preserve">LIMBA </w:t>
      </w:r>
      <w:r w:rsidR="002F2A51">
        <w:rPr>
          <w:rFonts w:ascii="Times New Roman" w:hAnsi="Times New Roman"/>
          <w:b/>
          <w:caps/>
          <w:sz w:val="24"/>
          <w:szCs w:val="24"/>
        </w:rPr>
        <w:t>FRANCEZĂ</w:t>
      </w:r>
      <w:r>
        <w:rPr>
          <w:rFonts w:ascii="Times New Roman" w:hAnsi="Times New Roman"/>
          <w:b/>
          <w:caps/>
          <w:sz w:val="24"/>
          <w:szCs w:val="24"/>
        </w:rPr>
        <w:t xml:space="preserve"> III</w:t>
      </w:r>
      <w:r w:rsidR="00995D22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Pr="00815C58" w:rsidR="00D71595" w:rsidP="00BE54B8" w:rsidRDefault="00BA7CC6" w14:paraId="0E6DA6F4" w14:textId="1F0C49E5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3B4C65F5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0C5EC9" w14:paraId="368FCB00" w14:textId="3922A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Franceză 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1F4DF5" w:rsidRDefault="00421BC5" w14:paraId="34157CA3" w14:textId="57694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34"/>
        <w:gridCol w:w="561"/>
        <w:gridCol w:w="295"/>
        <w:gridCol w:w="1092"/>
        <w:gridCol w:w="476"/>
        <w:gridCol w:w="172"/>
        <w:gridCol w:w="2127"/>
        <w:gridCol w:w="425"/>
        <w:gridCol w:w="2268"/>
        <w:gridCol w:w="654"/>
      </w:tblGrid>
      <w:tr w:rsidRPr="0007194F" w:rsidR="00FD0711" w:rsidTr="3C1A54E0" w14:paraId="57E36C1D" w14:textId="77777777">
        <w:tc>
          <w:tcPr>
            <w:tcW w:w="2790" w:type="dxa"/>
            <w:gridSpan w:val="3"/>
            <w:tcMar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214" w:type="dxa"/>
            <w:gridSpan w:val="7"/>
            <w:tcMar/>
          </w:tcPr>
          <w:p w:rsidRPr="00040FFD" w:rsidR="001F003F" w:rsidP="00BE54B8" w:rsidRDefault="00040FFD" w14:paraId="3996590F" w14:textId="4F647CE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FFD">
              <w:rPr>
                <w:rFonts w:ascii="Times New Roman" w:hAnsi="Times New Roman"/>
                <w:bCs/>
                <w:caps/>
                <w:sz w:val="24"/>
                <w:szCs w:val="24"/>
              </w:rPr>
              <w:t>LIMBA FRANCEZĂ III</w:t>
            </w:r>
          </w:p>
        </w:tc>
      </w:tr>
      <w:tr w:rsidRPr="0007194F" w:rsidR="00FD0711" w:rsidTr="3C1A54E0" w14:paraId="3B211D2A" w14:textId="77777777">
        <w:tc>
          <w:tcPr>
            <w:tcW w:w="4358" w:type="dxa"/>
            <w:gridSpan w:val="5"/>
            <w:tcMar/>
          </w:tcPr>
          <w:p w:rsidRPr="00085094" w:rsidR="00FD0711" w:rsidP="000B3BD0" w:rsidRDefault="00FD0711" w14:paraId="4AB7824E" w14:textId="73719EFF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3C1A54E0" w:rsidR="00FD0711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3C1A54E0" w:rsidR="00FD0711">
              <w:rPr>
                <w:rFonts w:ascii="Times New Roman" w:hAnsi="Times New Roman"/>
                <w:sz w:val="24"/>
                <w:szCs w:val="24"/>
              </w:rPr>
              <w:t>Titular</w:t>
            </w:r>
            <w:r w:rsidRPr="3C1A54E0"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Pr="3C1A54E0"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 w:rsidRPr="3C1A54E0" w:rsidR="00FD0711"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Pr="3C1A54E0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3C1A54E0" w:rsidR="00FD0711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646" w:type="dxa"/>
            <w:gridSpan w:val="5"/>
            <w:tcMar/>
          </w:tcPr>
          <w:p w:rsidRPr="0007194F" w:rsidR="00FD0711" w:rsidP="3C1A54E0" w:rsidRDefault="00995D22" w14:paraId="7D0EC825" w14:textId="2272425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C1A54E0" w:rsidR="25BAE93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07194F" w:rsidR="002F2A51" w:rsidTr="3C1A54E0" w14:paraId="4C0392E2" w14:textId="77777777">
        <w:tc>
          <w:tcPr>
            <w:tcW w:w="4358" w:type="dxa"/>
            <w:gridSpan w:val="5"/>
            <w:tcMar/>
          </w:tcPr>
          <w:p w:rsidRPr="00085094" w:rsidR="002F2A51" w:rsidP="002F2A51" w:rsidRDefault="002F2A51" w14:paraId="0068B97D" w14:textId="46CFACFF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3C1A54E0" w:rsidR="002F2A51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3C1A54E0" w:rsidR="002F2A51">
              <w:rPr>
                <w:rFonts w:ascii="Times New Roman" w:hAnsi="Times New Roman"/>
                <w:sz w:val="24"/>
                <w:szCs w:val="24"/>
              </w:rPr>
              <w:t xml:space="preserve">Titularii activităților de seminar </w:t>
            </w:r>
          </w:p>
        </w:tc>
        <w:tc>
          <w:tcPr>
            <w:tcW w:w="5646" w:type="dxa"/>
            <w:gridSpan w:val="5"/>
            <w:tcMar/>
          </w:tcPr>
          <w:p w:rsidRPr="0007194F" w:rsidR="002F2A51" w:rsidP="002F2A51" w:rsidRDefault="002F2A51" w14:paraId="4CA0B319" w14:textId="12DA4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Bloju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Cristina-Loredana, Sârbu Luiza-Venera</w:t>
            </w:r>
          </w:p>
        </w:tc>
      </w:tr>
      <w:tr w:rsidRPr="0007194F" w:rsidR="002F2A51" w:rsidTr="3C1A54E0" w14:paraId="3BE3C0BE" w14:textId="77777777">
        <w:tc>
          <w:tcPr>
            <w:tcW w:w="1934" w:type="dxa"/>
            <w:tcMar/>
          </w:tcPr>
          <w:p w:rsidRPr="00251256" w:rsidR="002F2A51" w:rsidP="002F2A51" w:rsidRDefault="002F2A5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1" w:type="dxa"/>
            <w:tcMar/>
          </w:tcPr>
          <w:p w:rsidRPr="00251256" w:rsidR="002F2A51" w:rsidP="002F2A51" w:rsidRDefault="00BE054A" w14:paraId="2D1E475E" w14:textId="461CE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2"/>
            <w:tcMar/>
          </w:tcPr>
          <w:p w:rsidRPr="00251256" w:rsidR="002F2A51" w:rsidP="002F2A51" w:rsidRDefault="002F2A5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648" w:type="dxa"/>
            <w:gridSpan w:val="2"/>
            <w:tcMar/>
          </w:tcPr>
          <w:p w:rsidRPr="00251256" w:rsidR="002F2A51" w:rsidP="002F2A51" w:rsidRDefault="002F2A51" w14:paraId="300B9719" w14:textId="62F2D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  <w:tcMar/>
          </w:tcPr>
          <w:p w:rsidRPr="00251256" w:rsidR="002F2A51" w:rsidP="002F2A51" w:rsidRDefault="002F2A5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Mar/>
          </w:tcPr>
          <w:p w:rsidRPr="00251256" w:rsidR="002F2A51" w:rsidP="002F2A51" w:rsidRDefault="00874B8C" w14:paraId="5453D953" w14:textId="4BF6E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  <w:tcMar/>
          </w:tcPr>
          <w:p w:rsidRPr="00251256" w:rsidR="002F2A51" w:rsidP="002F2A51" w:rsidRDefault="002F2A5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  <w:tcMar/>
          </w:tcPr>
          <w:p w:rsidRPr="00251256" w:rsidR="002F2A51" w:rsidP="002F2A51" w:rsidRDefault="001D5D52" w14:paraId="38374877" w14:textId="43CE1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  <w:tr w:rsidRPr="00C116E4" w:rsidR="002F2A51" w:rsidTr="3C1A54E0" w14:paraId="14E46E6F" w14:textId="24CDA01A">
        <w:tc>
          <w:tcPr>
            <w:tcW w:w="2495" w:type="dxa"/>
            <w:gridSpan w:val="2"/>
            <w:tcMar/>
          </w:tcPr>
          <w:p w:rsidRPr="00961905" w:rsidR="002F2A51" w:rsidP="002F2A51" w:rsidRDefault="002F2A5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1905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387" w:type="dxa"/>
            <w:gridSpan w:val="2"/>
            <w:tcMar/>
          </w:tcPr>
          <w:p w:rsidRPr="00961905" w:rsidR="002F2A51" w:rsidP="002F2A51" w:rsidRDefault="00874B8C" w14:paraId="03F77098" w14:textId="2422E5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1905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775" w:type="dxa"/>
            <w:gridSpan w:val="3"/>
            <w:tcMar/>
          </w:tcPr>
          <w:p w:rsidRPr="008C171E" w:rsidR="002F2A51" w:rsidP="002F2A51" w:rsidRDefault="002F2A51" w14:paraId="46A72287" w14:textId="04C4CAD4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  <w:tcMar/>
          </w:tcPr>
          <w:p w:rsidRPr="008C171E" w:rsidR="002F2A51" w:rsidP="002F2A51" w:rsidRDefault="00874B8C" w14:paraId="7F83CE32" w14:textId="1619D26A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</w:rPr>
              <w:t>........................</w:t>
            </w: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874B8C" w14:paraId="7DB3CF51" w14:textId="6888F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874B8C" w14:paraId="11765071" w14:textId="2CA5E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874B8C" w14:paraId="794B634A" w14:textId="79664F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874B8C" w14:paraId="46F27A35" w14:textId="01812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7E55889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126E3A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Pr="0007194F" w:rsidR="00D42E3A" w:rsidP="000B3BD0" w:rsidRDefault="001C638B" w14:paraId="34001936" w14:textId="5377B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134273" w:rsidRDefault="001C638B" w14:paraId="1D9736A9" w14:textId="56EAC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134273" w:rsidRDefault="001C638B" w14:paraId="43E19057" w14:textId="3F307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F87209" w14:paraId="07034853" w14:textId="17938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50E327D1" w14:textId="00F8B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0E134E17" w14:textId="5363A3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1C638B" w14:paraId="32F2FDA1" w14:textId="5ABEB4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2FFFC6F3" w14:paraId="1D7E0122" w14:textId="77777777">
        <w:tc>
          <w:tcPr>
            <w:tcW w:w="2830" w:type="dxa"/>
            <w:tcMar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  <w:tcMar/>
          </w:tcPr>
          <w:p w:rsidRPr="00DA522E" w:rsidR="00B609FA" w:rsidP="00F477A0" w:rsidRDefault="00F477A0" w14:paraId="2F95B643" w14:textId="0095C1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>Pentru parcurgerea disciplinei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franceză</w:t>
            </w:r>
            <w:r w:rsidR="00961905">
              <w:rPr>
                <w:rFonts w:ascii="Times New Roman" w:hAnsi="Times New Roman"/>
                <w:sz w:val="24"/>
                <w:szCs w:val="24"/>
              </w:rPr>
              <w:t xml:space="preserve"> III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cunoștințe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minimale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F94306">
              <w:rPr>
                <w:rFonts w:ascii="Times New Roman" w:hAnsi="Times New Roman"/>
                <w:sz w:val="24"/>
                <w:szCs w:val="24"/>
              </w:rPr>
              <w:t>foneticii, al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vocabularului și al morfologiei limbii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franceze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Ace</w:t>
            </w:r>
            <w:r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asigură fundamentele necesare înțelegerii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noțiunilor de vocabular și morfologie </w:t>
            </w:r>
            <w:r w:rsidR="00B552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studiate în ciclul gimnazial și 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în cel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liceal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. Familiarizarea anterioară cu noțiuni privind </w:t>
            </w:r>
            <w:r w:rsidRPr="00F87209" w:rsidR="00361F71">
              <w:rPr>
                <w:rFonts w:ascii="Times New Roman" w:hAnsi="Times New Roman"/>
                <w:sz w:val="24"/>
                <w:szCs w:val="24"/>
              </w:rPr>
              <w:t>fonetica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vocabularul și morfologia limbii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franceze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:rsidTr="2FFFC6F3" w14:paraId="2114D3A9" w14:textId="77777777">
        <w:tc>
          <w:tcPr>
            <w:tcW w:w="2830" w:type="dxa"/>
            <w:tcMar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  <w:tcMar/>
          </w:tcPr>
          <w:p w:rsidRPr="00F87209" w:rsidR="00363560" w:rsidP="00363560" w:rsidRDefault="00363560" w14:paraId="720A1B3A" w14:textId="102BFA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franceză</w:t>
            </w:r>
            <w:r w:rsidR="00961905">
              <w:rPr>
                <w:rFonts w:ascii="Times New Roman" w:hAnsi="Times New Roman"/>
                <w:sz w:val="24"/>
                <w:szCs w:val="24"/>
              </w:rPr>
              <w:t xml:space="preserve"> III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, studenții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ar trebui să fi dobândit anterior următoarele rezultate ale învățării:</w:t>
            </w:r>
          </w:p>
          <w:p w:rsidRPr="00F87209" w:rsidR="00363560" w:rsidP="00363560" w:rsidRDefault="00363560" w14:paraId="60527862" w14:textId="1C6109C2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157B35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>vocabularului și al morfologiei;</w:t>
            </w:r>
          </w:p>
          <w:p w:rsidRPr="00F87209" w:rsidR="00363560" w:rsidP="00363560" w:rsidRDefault="00363560" w14:paraId="5072A50A" w14:textId="19417C7A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2FFFC6F3" w:rsidR="00363560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Pr="2FFFC6F3" w:rsidR="1D4C96A6">
              <w:rPr>
                <w:rFonts w:ascii="Times New Roman" w:hAnsi="Times New Roman"/>
                <w:sz w:val="24"/>
                <w:szCs w:val="24"/>
              </w:rPr>
              <w:t>pune</w:t>
            </w:r>
            <w:r w:rsidRPr="2FFFC6F3" w:rsidR="00157B35">
              <w:rPr>
                <w:rFonts w:ascii="Times New Roman" w:hAnsi="Times New Roman"/>
                <w:sz w:val="24"/>
                <w:szCs w:val="24"/>
              </w:rPr>
              <w:t xml:space="preserve"> în practică </w:t>
            </w:r>
            <w:r w:rsidRPr="2FFFC6F3" w:rsidR="00B5527C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Pr="2FFFC6F3" w:rsidR="00157B35">
              <w:rPr>
                <w:rFonts w:ascii="Times New Roman" w:hAnsi="Times New Roman"/>
                <w:sz w:val="24"/>
                <w:szCs w:val="24"/>
              </w:rPr>
              <w:t xml:space="preserve"> fonetică, de</w:t>
            </w:r>
            <w:r w:rsidRPr="2FFFC6F3" w:rsidR="00B5527C">
              <w:rPr>
                <w:rFonts w:ascii="Times New Roman" w:hAnsi="Times New Roman"/>
                <w:sz w:val="24"/>
                <w:szCs w:val="24"/>
              </w:rPr>
              <w:t xml:space="preserve"> vocabular și </w:t>
            </w:r>
            <w:r w:rsidRPr="2FFFC6F3" w:rsidR="00157B35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2FFFC6F3" w:rsidR="00B5527C">
              <w:rPr>
                <w:rFonts w:ascii="Times New Roman" w:hAnsi="Times New Roman"/>
                <w:sz w:val="24"/>
                <w:szCs w:val="24"/>
              </w:rPr>
              <w:t>morfologie, de a le folosi în exprimarea orală și</w:t>
            </w:r>
            <w:r w:rsidRPr="2FFFC6F3" w:rsidR="00157B35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Pr="2FFFC6F3" w:rsidR="00B5527C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2FFFC6F3" w:rsidR="0036356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157B35" w:rsidR="008421F0" w:rsidP="00157B35" w:rsidRDefault="00363560" w14:paraId="03D86E87" w14:textId="18CD9FE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35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2267FC3B" w14:paraId="312E0DE7" w14:textId="77777777">
        <w:tc>
          <w:tcPr>
            <w:tcW w:w="2405" w:type="dxa"/>
            <w:tcMar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  <w:tcMar/>
          </w:tcPr>
          <w:p w:rsidRPr="005E11F6" w:rsidR="00E20BD3" w:rsidP="2267FC3B" w:rsidRDefault="005E11F6" w14:paraId="3202D18E" w14:textId="10951FDE">
            <w:pPr>
              <w:pStyle w:val="Normal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2267FC3B" w:rsidR="3AE073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Pr="0007194F" w:rsidR="00FD0711" w:rsidTr="2267FC3B" w14:paraId="30197A50" w14:textId="77777777">
        <w:tc>
          <w:tcPr>
            <w:tcW w:w="2405" w:type="dxa"/>
            <w:tcMar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  <w:tcMar/>
          </w:tcPr>
          <w:p w:rsidR="005B44A8" w:rsidP="005B44A8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5B44A8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5B44A8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005B44A8" w:rsidRDefault="005B44A8" w14:paraId="21F88D30" w14:textId="5891926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Posibilitatea utilizării spațiilor de învățare digitală sau a laboratoarelor multimedia pentru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 xml:space="preserve">exerciții practice și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audiții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5B44A8" w:rsidR="005B44A8" w:rsidP="2267FC3B" w:rsidRDefault="005B44A8" w14:paraId="1FFFB804" w14:textId="68611C4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2267FC3B" w:rsidR="005B44A8">
              <w:rPr>
                <w:rFonts w:ascii="Times New Roman" w:hAnsi="Times New Roman"/>
                <w:sz w:val="24"/>
                <w:szCs w:val="24"/>
              </w:rPr>
              <w:t xml:space="preserve">Suport constant din partea cadrelor didactice pentru ghidarea procesului de aplicare și feedback constructiv pe parcursul activităților </w:t>
            </w:r>
            <w:r w:rsidRPr="2267FC3B" w:rsidR="005B44A8">
              <w:rPr>
                <w:rFonts w:ascii="Times New Roman" w:hAnsi="Times New Roman"/>
                <w:sz w:val="24"/>
                <w:szCs w:val="24"/>
              </w:rPr>
              <w:t>practice.</w:t>
            </w:r>
          </w:p>
          <w:p w:rsidRPr="005B44A8" w:rsidR="005B44A8" w:rsidP="2267FC3B" w:rsidRDefault="005B44A8" w14:paraId="3198D6F6" w14:textId="534C4EB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2267FC3B" w:rsidR="529EAB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Spațiu</w:t>
            </w:r>
            <w:r w:rsidRPr="2267FC3B" w:rsidR="529EAB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 xml:space="preserve"> echipat cu mobilier flexibil, care să permită lucrul în echipă și desfășurarea activităților practice și interactive.</w:t>
            </w:r>
          </w:p>
          <w:p w:rsidRPr="005B44A8" w:rsidR="005B44A8" w:rsidP="2267FC3B" w:rsidRDefault="005B44A8" w14:paraId="69136DAA" w14:textId="766EE4E3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2267FC3B" w:rsidR="529EAB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2267FC3B" w:rsidRDefault="005B44A8" w14:paraId="0AADFFE3" w14:textId="7BC1BC24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2267FC3B" w:rsidR="529EAB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2267FC3B" w:rsidRDefault="005B44A8" w14:paraId="0DE416EC" w14:textId="72BDB920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2267FC3B" w:rsidR="529EAB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Suport constant din partea cadrelor didactice pentru ghidarea procesului de aplicare și feedback constructiv pe parcursul activităților practice.</w:t>
            </w:r>
          </w:p>
          <w:p w:rsidRPr="005B44A8" w:rsidR="005B44A8" w:rsidP="2267FC3B" w:rsidRDefault="005B44A8" w14:paraId="2C7D8F53" w14:textId="5CAB2CAB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267FC3B" w:rsidR="529EAB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Încurajarea utilizării resurselor</w:t>
            </w:r>
            <w:r w:rsidRPr="2267FC3B" w:rsidR="529EAB21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ro-RO"/>
              </w:rPr>
              <w:t xml:space="preserve"> b</w:t>
            </w:r>
            <w:r w:rsidRPr="2267FC3B" w:rsidR="529EAB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ibliografice editate și în format digital   care să susțină dezvoltarea autonomiei în învățare și aplicarea practică a metodelor și a tehnicilor studiate.</w:t>
            </w:r>
          </w:p>
          <w:p w:rsidRPr="005B44A8" w:rsidR="005B44A8" w:rsidP="2267FC3B" w:rsidRDefault="005B44A8" w14:paraId="4528242E" w14:textId="15599E4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2267FC3B" w:rsidR="529EAB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Încurajarea colaborării active și comunicării între studenți, prin activități ce stimulează schimbul de idei și soluții în grupuri mici sau proiecte comune.</w:t>
            </w:r>
          </w:p>
          <w:p w:rsidRPr="00B97DD5" w:rsidR="00D31C96" w:rsidP="005B44A8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EE7CD1" w:rsidR="00EE7CD1" w:rsidP="00EE7CD1" w:rsidRDefault="00096117" w14:paraId="4D04EE4A" w14:textId="60F3E2AD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10AF">
        <w:rPr>
          <w:rFonts w:ascii="Times New Roman" w:hAnsi="Times New Roman"/>
          <w:sz w:val="24"/>
          <w:szCs w:val="24"/>
        </w:rPr>
        <w:t xml:space="preserve">Dezvoltarea </w:t>
      </w:r>
      <w:r w:rsidRPr="00A210AF" w:rsidR="00EE7CD1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A210AF" w:rsidR="00EE7CD1">
        <w:rPr>
          <w:rFonts w:ascii="Times New Roman" w:hAnsi="Times New Roman"/>
          <w:sz w:val="24"/>
          <w:szCs w:val="24"/>
        </w:rPr>
        <w:t>studenţi</w:t>
      </w:r>
      <w:proofErr w:type="spellEnd"/>
      <w:r w:rsidRPr="00A210AF" w:rsidR="00EE7CD1">
        <w:rPr>
          <w:rFonts w:ascii="Times New Roman" w:hAnsi="Times New Roman"/>
          <w:sz w:val="24"/>
          <w:szCs w:val="24"/>
        </w:rPr>
        <w:t xml:space="preserve"> a </w:t>
      </w:r>
      <w:r w:rsidRPr="00A210AF">
        <w:rPr>
          <w:rFonts w:ascii="Times New Roman" w:hAnsi="Times New Roman"/>
          <w:sz w:val="24"/>
          <w:szCs w:val="24"/>
        </w:rPr>
        <w:t xml:space="preserve">competențelor </w:t>
      </w:r>
      <w:r w:rsidRPr="00A210AF" w:rsidR="00EE7CD1">
        <w:rPr>
          <w:rFonts w:ascii="Times New Roman" w:hAnsi="Times New Roman"/>
          <w:sz w:val="24"/>
          <w:szCs w:val="24"/>
        </w:rPr>
        <w:t>care implică</w:t>
      </w:r>
      <w:r w:rsidRPr="00A210AF">
        <w:rPr>
          <w:rFonts w:ascii="Times New Roman" w:hAnsi="Times New Roman"/>
          <w:sz w:val="24"/>
          <w:szCs w:val="24"/>
        </w:rPr>
        <w:t xml:space="preserve"> utiliz</w:t>
      </w:r>
      <w:r w:rsidRPr="00A210AF" w:rsidR="00EE7CD1">
        <w:rPr>
          <w:rFonts w:ascii="Times New Roman" w:hAnsi="Times New Roman"/>
          <w:sz w:val="24"/>
          <w:szCs w:val="24"/>
        </w:rPr>
        <w:t>a</w:t>
      </w:r>
      <w:r w:rsidRPr="00A210AF">
        <w:rPr>
          <w:rFonts w:ascii="Times New Roman" w:hAnsi="Times New Roman"/>
          <w:sz w:val="24"/>
          <w:szCs w:val="24"/>
        </w:rPr>
        <w:t>r</w:t>
      </w:r>
      <w:r w:rsidRPr="00A210AF" w:rsidR="00EE7CD1">
        <w:rPr>
          <w:rFonts w:ascii="Times New Roman" w:hAnsi="Times New Roman"/>
          <w:sz w:val="24"/>
          <w:szCs w:val="24"/>
        </w:rPr>
        <w:t>ea</w:t>
      </w:r>
      <w:r w:rsidRPr="00A210AF">
        <w:rPr>
          <w:rFonts w:ascii="Times New Roman" w:hAnsi="Times New Roman"/>
          <w:sz w:val="24"/>
          <w:szCs w:val="24"/>
        </w:rPr>
        <w:t xml:space="preserve"> corect</w:t>
      </w:r>
      <w:r w:rsidRPr="00A210AF" w:rsidR="00EE7CD1">
        <w:rPr>
          <w:rFonts w:ascii="Times New Roman" w:hAnsi="Times New Roman"/>
          <w:sz w:val="24"/>
          <w:szCs w:val="24"/>
        </w:rPr>
        <w:t>ă</w:t>
      </w:r>
      <w:r w:rsidRPr="00A210AF">
        <w:rPr>
          <w:rFonts w:ascii="Times New Roman" w:hAnsi="Times New Roman"/>
          <w:sz w:val="24"/>
          <w:szCs w:val="24"/>
        </w:rPr>
        <w:t xml:space="preserve"> a foneticii, a vocabularului și a morfologiei limbii </w:t>
      </w:r>
      <w:r w:rsidR="00A210AF">
        <w:rPr>
          <w:rFonts w:ascii="Times New Roman" w:hAnsi="Times New Roman"/>
          <w:sz w:val="24"/>
          <w:szCs w:val="24"/>
        </w:rPr>
        <w:t>franceze</w:t>
      </w:r>
      <w:r w:rsidRPr="00A210AF">
        <w:rPr>
          <w:rFonts w:ascii="Times New Roman" w:hAnsi="Times New Roman"/>
          <w:sz w:val="24"/>
          <w:szCs w:val="24"/>
        </w:rPr>
        <w:t xml:space="preserve">, în vederea formării unei baze lingvistice </w:t>
      </w:r>
      <w:r w:rsidR="00A210AF">
        <w:rPr>
          <w:rFonts w:ascii="Times New Roman" w:hAnsi="Times New Roman"/>
          <w:sz w:val="24"/>
          <w:szCs w:val="24"/>
        </w:rPr>
        <w:t>corespunzătoare</w:t>
      </w:r>
      <w:r w:rsidRPr="00A210AF" w:rsidR="00EE7CD1">
        <w:rPr>
          <w:rFonts w:ascii="Times New Roman" w:hAnsi="Times New Roman"/>
          <w:sz w:val="24"/>
          <w:szCs w:val="24"/>
        </w:rPr>
        <w:t>,</w:t>
      </w:r>
      <w:r w:rsidRPr="00A210AF">
        <w:rPr>
          <w:rFonts w:ascii="Times New Roman" w:hAnsi="Times New Roman"/>
          <w:sz w:val="24"/>
          <w:szCs w:val="24"/>
        </w:rPr>
        <w:t xml:space="preserve"> care să susțină activitatea </w:t>
      </w:r>
      <w:r w:rsidR="00A210AF">
        <w:rPr>
          <w:rFonts w:ascii="Times New Roman" w:hAnsi="Times New Roman"/>
          <w:sz w:val="24"/>
          <w:szCs w:val="24"/>
        </w:rPr>
        <w:t xml:space="preserve">profesională și personală a specialistului din </w:t>
      </w:r>
      <w:r w:rsidRPr="00A210AF">
        <w:rPr>
          <w:rFonts w:ascii="Times New Roman" w:hAnsi="Times New Roman"/>
          <w:sz w:val="24"/>
          <w:szCs w:val="24"/>
        </w:rPr>
        <w:t xml:space="preserve">învățământul preșcolar și primar. </w:t>
      </w:r>
      <w:r w:rsidRPr="00A210AF" w:rsidR="00A210AF">
        <w:rPr>
          <w:rFonts w:ascii="Times New Roman" w:hAnsi="Times New Roman"/>
          <w:sz w:val="24"/>
          <w:szCs w:val="24"/>
        </w:rPr>
        <w:t>Competențele</w:t>
      </w:r>
      <w:r w:rsidRPr="00A210AF" w:rsidR="00EE7CD1">
        <w:rPr>
          <w:rFonts w:ascii="Times New Roman" w:hAnsi="Times New Roman"/>
          <w:sz w:val="24"/>
          <w:szCs w:val="24"/>
        </w:rPr>
        <w:t xml:space="preserve"> dobândite </w:t>
      </w:r>
      <w:r w:rsidRPr="00A210AF" w:rsidR="00C332F1">
        <w:rPr>
          <w:rFonts w:ascii="Times New Roman" w:hAnsi="Times New Roman"/>
          <w:sz w:val="24"/>
          <w:szCs w:val="24"/>
        </w:rPr>
        <w:t>le</w:t>
      </w:r>
      <w:r w:rsidRPr="00A210AF" w:rsidR="00EE7CD1">
        <w:rPr>
          <w:rFonts w:ascii="Times New Roman" w:hAnsi="Times New Roman"/>
          <w:sz w:val="24"/>
          <w:szCs w:val="24"/>
        </w:rPr>
        <w:t xml:space="preserve"> vor permite viito</w:t>
      </w:r>
      <w:r w:rsidRPr="00A210AF" w:rsidR="00C332F1">
        <w:rPr>
          <w:rFonts w:ascii="Times New Roman" w:hAnsi="Times New Roman"/>
          <w:sz w:val="24"/>
          <w:szCs w:val="24"/>
        </w:rPr>
        <w:t>arelor</w:t>
      </w:r>
      <w:r w:rsidRPr="00A210AF" w:rsidR="00EE7CD1">
        <w:rPr>
          <w:rFonts w:ascii="Times New Roman" w:hAnsi="Times New Roman"/>
          <w:sz w:val="24"/>
          <w:szCs w:val="24"/>
        </w:rPr>
        <w:t xml:space="preserve"> cadr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didactic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să transpună cunoștințelor </w:t>
      </w:r>
      <w:r w:rsidR="00A210AF">
        <w:rPr>
          <w:rFonts w:ascii="Times New Roman" w:hAnsi="Times New Roman"/>
          <w:sz w:val="24"/>
          <w:szCs w:val="24"/>
        </w:rPr>
        <w:t>deținute</w:t>
      </w:r>
      <w:r w:rsidRPr="00A210AF" w:rsidR="00EE7CD1">
        <w:rPr>
          <w:rFonts w:ascii="Times New Roman" w:hAnsi="Times New Roman"/>
          <w:sz w:val="24"/>
          <w:szCs w:val="24"/>
        </w:rPr>
        <w:t xml:space="preserve"> în </w:t>
      </w:r>
      <w:r w:rsidR="00A210AF">
        <w:rPr>
          <w:rFonts w:ascii="Times New Roman" w:hAnsi="Times New Roman"/>
          <w:sz w:val="24"/>
          <w:szCs w:val="24"/>
        </w:rPr>
        <w:t>activități</w:t>
      </w:r>
      <w:r w:rsidRPr="00A210AF" w:rsidR="00EE7CD1">
        <w:rPr>
          <w:rFonts w:ascii="Times New Roman" w:hAnsi="Times New Roman"/>
          <w:sz w:val="24"/>
          <w:szCs w:val="24"/>
        </w:rPr>
        <w:t xml:space="preserve"> adecvate, adaptate </w:t>
      </w:r>
      <w:r w:rsidR="00A210AF">
        <w:rPr>
          <w:rFonts w:ascii="Times New Roman" w:hAnsi="Times New Roman"/>
          <w:sz w:val="24"/>
          <w:szCs w:val="24"/>
        </w:rPr>
        <w:t>nevoilor acestora.</w:t>
      </w:r>
    </w:p>
    <w:p w:rsidRPr="00C332F1" w:rsidR="00EE7CD1" w:rsidP="00EE7CD1" w:rsidRDefault="00EE7CD1" w14:paraId="312920B2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Pr="00C7611C" w:rsidR="0091383B" w:rsidP="00EE7CD1" w:rsidRDefault="000B3BD0" w14:paraId="581229AD" w14:textId="513674BC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Pr="0007194F" w:rsidR="00FD0711" w:rsidTr="5B232E0B" w14:paraId="44888664" w14:textId="77777777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2A2A27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:rsidRPr="00A95D0B" w:rsidR="0040718D" w:rsidP="0040718D" w:rsidRDefault="0040718D" w14:paraId="41DB272F" w14:textId="23CE2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fi capabil:</w:t>
            </w:r>
          </w:p>
          <w:p w:rsidRPr="00A95D0B" w:rsidR="00A54627" w:rsidP="00A030EB" w:rsidRDefault="001D5D52" w14:paraId="44C1C33B" w14:textId="7DA4763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id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entific</w:t>
            </w:r>
            <w:r w:rsidRPr="00A95D0B" w:rsidR="00F94306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:rsidRPr="00A95D0B" w:rsidR="009B6418" w:rsidP="00A030EB" w:rsidRDefault="001D5D52" w14:paraId="6829391D" w14:textId="0EB8AAC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rgumente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:rsidRPr="00A95D0B" w:rsidR="009B6418" w:rsidP="00A030EB" w:rsidRDefault="001D5D52" w14:paraId="498E23AB" w14:textId="757920D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i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dentific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Pr="00A95D0B" w:rsidR="000619D7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:rsidRPr="00A95D0B" w:rsidR="00F63C9C" w:rsidP="00F63C9C" w:rsidRDefault="001D5D52" w14:paraId="748297D9" w14:textId="3EDCDE6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nalize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  <w:p w:rsidRPr="00A95D0B" w:rsidR="00F63C9C" w:rsidP="00F63C9C" w:rsidRDefault="001D5D52" w14:paraId="373D44E3" w14:textId="26A7071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î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nțeleagă principiile și modelele de dezvoltare profesională continuă</w:t>
            </w:r>
          </w:p>
        </w:tc>
      </w:tr>
      <w:tr w:rsidRPr="0007194F" w:rsidR="00FD0711" w:rsidTr="5B232E0B" w14:paraId="110936E3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E5213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:rsidRPr="00A95D0B" w:rsidR="003463E6" w:rsidP="003463E6" w:rsidRDefault="003463E6" w14:paraId="5AC879EE" w14:textId="4F74C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:rsidRPr="00A95D0B" w:rsidR="009B6418" w:rsidP="001D3204" w:rsidRDefault="001D5D52" w14:paraId="7B7927A0" w14:textId="1F1E7EF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u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tilizez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:rsidRPr="00A95D0B" w:rsidR="009B6418" w:rsidP="001D3204" w:rsidRDefault="001D5D52" w14:paraId="1805E5D5" w14:textId="762D438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plic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Pr="00A95D0B" w:rsidR="000C2003">
              <w:rPr>
                <w:rFonts w:ascii="Times New Roman" w:hAnsi="Times New Roman"/>
                <w:sz w:val="24"/>
                <w:szCs w:val="24"/>
              </w:rPr>
              <w:t>,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:rsidRPr="00A95D0B" w:rsidR="009B6418" w:rsidP="009B6418" w:rsidRDefault="001D5D52" w14:paraId="30C78C84" w14:textId="6EC72ADF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ezolv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ând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  <w:p w:rsidRPr="00A95D0B" w:rsidR="00F63C9C" w:rsidP="009B6418" w:rsidRDefault="001D5D52" w14:paraId="13EB9853" w14:textId="47822645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ealizez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cercetări pentru îmbunătățirea practicilor profesionale</w:t>
            </w:r>
          </w:p>
          <w:p w:rsidRPr="00A95D0B" w:rsidR="00F63C9C" w:rsidP="009B6418" w:rsidRDefault="001D5D52" w14:paraId="29893D81" w14:textId="419712C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articip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activ la programe de formare profesională continuă și de evoluție în carieră</w:t>
            </w:r>
          </w:p>
        </w:tc>
      </w:tr>
      <w:tr w:rsidRPr="0007194F" w:rsidR="002A2A27" w:rsidTr="5B232E0B" w14:paraId="22C94215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:rsidR="002A2A27" w:rsidP="000B3BD0" w:rsidRDefault="002A2A27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:rsidRPr="00A95D0B" w:rsidR="002A7986" w:rsidP="002A7986" w:rsidRDefault="002A7986" w14:paraId="4022D006" w14:textId="472F2E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>La finalul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de:</w:t>
            </w:r>
          </w:p>
          <w:p w:rsidRPr="00A95D0B" w:rsidR="009B6418" w:rsidP="00C646BE" w:rsidRDefault="001D5D52" w14:paraId="605AAD96" w14:textId="26BC63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și asum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:rsidRPr="00A95D0B" w:rsidR="00F63C9C" w:rsidP="00F63C9C" w:rsidRDefault="001D5D52" w14:paraId="275B619D" w14:textId="14695A8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espect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  <w:p w:rsidRPr="00A95D0B" w:rsidR="00F63C9C" w:rsidP="00F63C9C" w:rsidRDefault="001D5D52" w14:paraId="2998B63F" w14:textId="68D9CF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niția programe/planuri de dezvoltare/perfecționare profesională și le aplică responsabil </w:t>
            </w:r>
          </w:p>
          <w:p w:rsidRPr="00A95D0B" w:rsidR="00F63C9C" w:rsidP="00F63C9C" w:rsidRDefault="001D5D52" w14:paraId="63884230" w14:textId="0D89B38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u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tiliza responsabil rezultatele cercetărilor pentru îmbunătățirea permanentă a practicilor profesionale</w:t>
            </w:r>
          </w:p>
          <w:p w:rsidRPr="00A95D0B" w:rsidR="00F63C9C" w:rsidP="00F63C9C" w:rsidRDefault="001D5D52" w14:paraId="4E90C458" w14:textId="3249086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lanific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gestiona parcursul profesional propriu cu responsabilitate aplicând modelele învățate</w:t>
            </w: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Pr="008D0DB9" w:rsidR="0082590B" w:rsidP="008D0DB9" w:rsidRDefault="00A95D0B" w14:paraId="2DDC2298" w14:textId="2AD94970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07BEC" w:rsidR="00E07BEC">
        <w:rPr>
          <w:rFonts w:ascii="Times New Roman" w:hAnsi="Times New Roman"/>
          <w:sz w:val="24"/>
          <w:szCs w:val="24"/>
        </w:rPr>
        <w:t>Predarea disciplinei „</w:t>
      </w:r>
      <w:r w:rsidRPr="004D6706" w:rsidR="00A51E3A">
        <w:rPr>
          <w:rFonts w:ascii="Times New Roman" w:hAnsi="Times New Roman"/>
          <w:sz w:val="24"/>
          <w:szCs w:val="24"/>
        </w:rPr>
        <w:t xml:space="preserve">Limba </w:t>
      </w:r>
      <w:r w:rsidRPr="004D6706" w:rsidR="004D6706">
        <w:rPr>
          <w:rFonts w:ascii="Times New Roman" w:hAnsi="Times New Roman"/>
          <w:sz w:val="24"/>
          <w:szCs w:val="24"/>
        </w:rPr>
        <w:t>franceză</w:t>
      </w:r>
      <w:r w:rsidR="00961905">
        <w:rPr>
          <w:rFonts w:ascii="Times New Roman" w:hAnsi="Times New Roman"/>
          <w:sz w:val="24"/>
          <w:szCs w:val="24"/>
        </w:rPr>
        <w:t xml:space="preserve"> III</w:t>
      </w:r>
      <w:r w:rsidRPr="004D6706" w:rsidR="00E07BEC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Pr="004D6706" w:rsidR="00EF0868">
        <w:rPr>
          <w:rFonts w:ascii="Times New Roman" w:hAnsi="Times New Roman"/>
          <w:sz w:val="24"/>
          <w:szCs w:val="24"/>
        </w:rPr>
        <w:t>,</w:t>
      </w:r>
      <w:r w:rsidRPr="004D6706" w:rsidR="00E07BEC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E07BEC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Pr="004D6706" w:rsidR="00A51E3A">
        <w:rPr>
          <w:rFonts w:ascii="Times New Roman" w:hAnsi="Times New Roman"/>
          <w:sz w:val="24"/>
          <w:szCs w:val="24"/>
        </w:rPr>
        <w:t xml:space="preserve">noțiunilor de </w:t>
      </w:r>
      <w:r w:rsidRPr="004D6706" w:rsidR="00EF0868">
        <w:rPr>
          <w:rFonts w:ascii="Times New Roman" w:hAnsi="Times New Roman"/>
          <w:sz w:val="24"/>
          <w:szCs w:val="24"/>
        </w:rPr>
        <w:t xml:space="preserve">fonetică, de </w:t>
      </w:r>
      <w:r w:rsidRPr="004D6706" w:rsidR="00A51E3A">
        <w:rPr>
          <w:rFonts w:ascii="Times New Roman" w:hAnsi="Times New Roman"/>
          <w:sz w:val="24"/>
          <w:szCs w:val="24"/>
        </w:rPr>
        <w:t xml:space="preserve">vocabular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A51E3A">
        <w:rPr>
          <w:rFonts w:ascii="Times New Roman" w:hAnsi="Times New Roman"/>
          <w:sz w:val="24"/>
          <w:szCs w:val="24"/>
        </w:rPr>
        <w:t xml:space="preserve">morfologie. </w:t>
      </w:r>
      <w:r w:rsidRPr="004D6706" w:rsidR="00E07BEC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 Metode practice: exerciții de</w:t>
      </w:r>
      <w:r w:rsidRPr="004D6706" w:rsidR="00A51E3A">
        <w:rPr>
          <w:rFonts w:ascii="Times New Roman" w:hAnsi="Times New Roman"/>
          <w:sz w:val="24"/>
          <w:szCs w:val="24"/>
        </w:rPr>
        <w:t xml:space="preserve"> îmbogățire a vocabularului</w:t>
      </w:r>
      <w:r w:rsidRPr="004D6706" w:rsidR="00E07BEC">
        <w:rPr>
          <w:rFonts w:ascii="Times New Roman" w:hAnsi="Times New Roman"/>
          <w:sz w:val="24"/>
          <w:szCs w:val="24"/>
        </w:rPr>
        <w:t xml:space="preserve">, </w:t>
      </w:r>
      <w:r w:rsidRPr="004D6706" w:rsidR="00A51E3A">
        <w:rPr>
          <w:rFonts w:ascii="Times New Roman" w:hAnsi="Times New Roman"/>
          <w:sz w:val="24"/>
          <w:szCs w:val="24"/>
        </w:rPr>
        <w:t>exerciții de recunoaștere a noțiunilor de morfologie și de operare cu acestea,</w:t>
      </w:r>
      <w:r w:rsidRPr="004D6706" w:rsidR="00E07BEC">
        <w:rPr>
          <w:rFonts w:ascii="Times New Roman" w:hAnsi="Times New Roman"/>
          <w:sz w:val="24"/>
          <w:szCs w:val="24"/>
        </w:rPr>
        <w:t xml:space="preserve"> activități</w:t>
      </w:r>
      <w:r w:rsidRPr="00E07BEC" w:rsidR="00E07BEC">
        <w:rPr>
          <w:rFonts w:ascii="Times New Roman" w:hAnsi="Times New Roman"/>
          <w:sz w:val="24"/>
          <w:szCs w:val="24"/>
        </w:rPr>
        <w:t xml:space="preserve"> individuale și de grup</w:t>
      </w:r>
      <w:r w:rsidR="004D6706">
        <w:rPr>
          <w:rFonts w:ascii="Times New Roman" w:hAnsi="Times New Roman"/>
          <w:sz w:val="24"/>
          <w:szCs w:val="24"/>
        </w:rPr>
        <w:t>, exerciții de comunicare</w:t>
      </w:r>
      <w:r w:rsidRPr="00E07BEC" w:rsidR="00E07BEC">
        <w:rPr>
          <w:rFonts w:ascii="Times New Roman" w:hAnsi="Times New Roman"/>
          <w:sz w:val="24"/>
          <w:szCs w:val="24"/>
        </w:rPr>
        <w:t>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Metode </w:t>
      </w:r>
      <w:proofErr w:type="spellStart"/>
      <w:r w:rsidRPr="00E07BEC" w:rsidR="00E07BEC">
        <w:rPr>
          <w:rFonts w:ascii="Times New Roman" w:hAnsi="Times New Roman"/>
          <w:sz w:val="24"/>
          <w:szCs w:val="24"/>
        </w:rPr>
        <w:t>colaborative</w:t>
      </w:r>
      <w:proofErr w:type="spellEnd"/>
      <w:r w:rsidRPr="00E07BEC" w:rsidR="00E07BEC">
        <w:rPr>
          <w:rFonts w:ascii="Times New Roman" w:hAnsi="Times New Roman"/>
          <w:sz w:val="24"/>
          <w:szCs w:val="24"/>
        </w:rPr>
        <w:t xml:space="preserve">: lucrul în echipe pentru schimbul de experiențe privind metodele personale </w:t>
      </w:r>
      <w:r w:rsidRPr="00E07BEC" w:rsidR="00E07BEC">
        <w:rPr>
          <w:rFonts w:ascii="Times New Roman" w:hAnsi="Times New Roman"/>
          <w:sz w:val="24"/>
          <w:szCs w:val="24"/>
        </w:rPr>
        <w:lastRenderedPageBreak/>
        <w:t>de învățare și dezvoltarea de strategii comune eficiente.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>Utilizarea platformelor digitale și a resurselor online pentru accesarea materialelor suplimentare și realizarea unor activități asincrone care să susțină procesul continuu de 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proofErr w:type="spellStart"/>
      <w:r w:rsidRPr="00E07BEC" w:rsidR="00E07BEC">
        <w:rPr>
          <w:rFonts w:ascii="Times New Roman" w:hAnsi="Times New Roman"/>
          <w:sz w:val="24"/>
          <w:szCs w:val="24"/>
        </w:rPr>
        <w:t>proactive</w:t>
      </w:r>
      <w:proofErr w:type="spellEnd"/>
      <w:r w:rsidRPr="00E07BEC" w:rsid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:rsidRPr="0082590B" w:rsidR="00E07BEC" w:rsidP="00E07BEC" w:rsidRDefault="00E07BEC" w14:paraId="31933B81" w14:textId="77777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136E1F1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AD6760" w:rsidR="00AD6760" w:rsidP="000B3BD0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Pr="00AD6760" w:rsidR="00AD6760" w:rsidTr="136E1F1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AD6760" w:rsidR="00AD6760" w:rsidP="000B3BD0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:rsidRPr="00AD6760" w:rsidR="00AD6760" w:rsidP="000B3BD0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:rsidRPr="00AD6760" w:rsidR="00AD6760" w:rsidP="000B3BD0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AD6760" w:rsidR="004D6706" w:rsidTr="00542FFE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4D6706" w:rsidR="004D6706" w:rsidP="004D6706" w:rsidRDefault="004D6706" w14:paraId="70FBC42F" w14:textId="25C9F08A">
            <w:pPr>
              <w:pStyle w:val="Listparagr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9" w:type="dxa"/>
            <w:vAlign w:val="center"/>
          </w:tcPr>
          <w:p w:rsidRPr="00D6045A" w:rsidR="004D6706" w:rsidP="004D6706" w:rsidRDefault="004D6706" w14:paraId="05A240DB" w14:textId="4F1DB0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vAlign w:val="center"/>
          </w:tcPr>
          <w:p w:rsidRPr="00B6475A" w:rsidR="004D6706" w:rsidP="004D6706" w:rsidRDefault="004D6706" w14:paraId="3C9EB5C0" w14:textId="40FCAA9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-</w:t>
            </w:r>
          </w:p>
        </w:tc>
      </w:tr>
      <w:tr w:rsidRPr="00AD6760" w:rsidR="004D6706" w:rsidTr="136E1F19" w14:paraId="57D01962" w14:textId="77777777">
        <w:trPr>
          <w:jc w:val="center"/>
        </w:trPr>
        <w:tc>
          <w:tcPr>
            <w:tcW w:w="1271" w:type="dxa"/>
          </w:tcPr>
          <w:p w:rsidRPr="00AD6760" w:rsidR="004D6706" w:rsidP="004D6706" w:rsidRDefault="004D6706" w14:paraId="525731D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2054AA" w:rsidR="004D6706" w:rsidP="004D6706" w:rsidRDefault="004D6706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:rsidRPr="002054AA" w:rsidR="004D6706" w:rsidP="004D6706" w:rsidRDefault="004D6706" w14:paraId="664A9F59" w14:textId="4EE53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Pr="00AD6760" w:rsidR="004D6706" w:rsidTr="136E1F1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4D6706" w:rsidR="004D6706" w:rsidP="004D6706" w:rsidRDefault="004D6706" w14:paraId="14F5496B" w14:textId="79C935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00CD3703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CD3703" w14:paraId="6B577D84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:rsidRPr="00FB55B0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4D6706" w:rsidTr="00CA48DD" w14:paraId="10F798F8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407718C1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:rsidRPr="002B2812" w:rsidR="004D6706" w:rsidP="004D6706" w:rsidRDefault="004D6706" w14:paraId="7C4CCB96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Allô ! … J’écoute</w:t>
            </w:r>
          </w:p>
          <w:p w:rsidRPr="002B2812" w:rsidR="004D6706" w:rsidP="004D6706" w:rsidRDefault="004D6706" w14:paraId="292B2BAF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lexique : téléphoner</w:t>
            </w:r>
          </w:p>
          <w:p w:rsidRPr="002B2812" w:rsidR="004D6706" w:rsidP="004D6706" w:rsidRDefault="004D6706" w14:paraId="33FD776F" w14:textId="7837AB8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2B2812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grammaire : les pronoms personnels complément d’objet direct et indirect (I) </w:t>
            </w:r>
          </w:p>
        </w:tc>
        <w:tc>
          <w:tcPr>
            <w:tcW w:w="874" w:type="dxa"/>
            <w:vAlign w:val="center"/>
          </w:tcPr>
          <w:p w:rsidRPr="00CD3703" w:rsidR="004D6706" w:rsidP="004D6706" w:rsidRDefault="004D6706" w14:paraId="1DDBB691" w14:textId="0ABBE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A48DD" w14:paraId="41A147A3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05B40FBB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:rsidRPr="002B2812" w:rsidR="004D6706" w:rsidP="004D6706" w:rsidRDefault="004D6706" w14:paraId="660FD64F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Allô ! … J’écoute</w:t>
            </w:r>
          </w:p>
          <w:p w:rsidRPr="002B2812" w:rsidR="004D6706" w:rsidP="004D6706" w:rsidRDefault="004D6706" w14:paraId="089D74C3" w14:textId="77777777">
            <w:pPr>
              <w:spacing w:after="0" w:line="240" w:lineRule="auto"/>
              <w:jc w:val="both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grammaire : les pronoms personnels complément d’objet direct et indirect (II)</w:t>
            </w:r>
          </w:p>
          <w:p w:rsidRPr="002B2812" w:rsidR="004D6706" w:rsidP="004D6706" w:rsidRDefault="004D6706" w14:paraId="1B950B13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savoir-faire : rédiger une lettre de réponse</w:t>
            </w:r>
          </w:p>
          <w:p w:rsidRPr="002B2812" w:rsidR="004D6706" w:rsidP="004D6706" w:rsidRDefault="004D6706" w14:paraId="67CC1DCC" w14:textId="3FD68E2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pour aller plus loin : le portable – les pour et les contre</w:t>
            </w:r>
          </w:p>
        </w:tc>
        <w:tc>
          <w:tcPr>
            <w:tcW w:w="874" w:type="dxa"/>
            <w:vAlign w:val="center"/>
          </w:tcPr>
          <w:p w:rsidRPr="00CD3703" w:rsidR="004D6706" w:rsidP="004D6706" w:rsidRDefault="004D6706" w14:paraId="1CA0030A" w14:textId="25183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D3703" w14:paraId="30975062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63460A1C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:rsidRPr="002B2812" w:rsidR="004D6706" w:rsidP="004D6706" w:rsidRDefault="004D6706" w14:paraId="2CBAE6F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Le choix d’une carrière</w:t>
            </w:r>
          </w:p>
          <w:p w:rsidRPr="002B2812" w:rsidR="004D6706" w:rsidP="004D6706" w:rsidRDefault="004D6706" w14:paraId="193C540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lexique : la presse</w:t>
            </w:r>
          </w:p>
          <w:p w:rsidRPr="002B2812" w:rsidR="004D6706" w:rsidP="004D6706" w:rsidRDefault="004D6706" w14:paraId="10FEC278" w14:textId="3A6F408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grammaire : le futur simple</w:t>
            </w:r>
          </w:p>
        </w:tc>
        <w:tc>
          <w:tcPr>
            <w:tcW w:w="874" w:type="dxa"/>
            <w:vAlign w:val="center"/>
          </w:tcPr>
          <w:p w:rsidRPr="00CD3703" w:rsidR="004D6706" w:rsidP="004D6706" w:rsidRDefault="004D6706" w14:paraId="18773775" w14:textId="590BE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D3703" w14:paraId="4EC460B4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37F38104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:rsidRPr="002B2812" w:rsidR="004D6706" w:rsidP="004D6706" w:rsidRDefault="004D6706" w14:paraId="386A3A6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Le choix d’une carrière</w:t>
            </w:r>
          </w:p>
          <w:p w:rsidRPr="002B2812" w:rsidR="004D6706" w:rsidP="004D6706" w:rsidRDefault="004D6706" w14:paraId="5E50898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grammaire : </w:t>
            </w:r>
            <w:proofErr w:type="gramStart"/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les  pronoms</w:t>
            </w:r>
            <w:proofErr w:type="gramEnd"/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adverbiaux </w:t>
            </w:r>
            <w:r w:rsidRPr="002B2812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en</w:t>
            </w: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et  </w:t>
            </w:r>
            <w:r w:rsidRPr="002B2812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y</w:t>
            </w:r>
            <w:proofErr w:type="gramEnd"/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</w:p>
          <w:p w:rsidRPr="002B2812" w:rsidR="004D6706" w:rsidP="004D6706" w:rsidRDefault="004D6706" w14:paraId="13A93FE3" w14:textId="52B87AF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savoir-faire : lire les offres d’emploi</w:t>
            </w:r>
          </w:p>
        </w:tc>
        <w:tc>
          <w:tcPr>
            <w:tcW w:w="874" w:type="dxa"/>
            <w:vAlign w:val="center"/>
          </w:tcPr>
          <w:p w:rsidRPr="00CD3703" w:rsidR="004D6706" w:rsidP="004D6706" w:rsidRDefault="004D6706" w14:paraId="5F049B3D" w14:textId="0A518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D3703" w14:paraId="58CF6DBE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5EBEC8A8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:rsidRPr="002B2812" w:rsidR="004D6706" w:rsidP="004D6706" w:rsidRDefault="004D6706" w14:paraId="74F365D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Le choix d’une carrière</w:t>
            </w:r>
          </w:p>
          <w:p w:rsidRPr="002B2812" w:rsidR="004D6706" w:rsidP="004D6706" w:rsidRDefault="004D6706" w14:paraId="38971C1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pour aller plus loin : être journaliste en Roumanie</w:t>
            </w:r>
          </w:p>
          <w:p w:rsidRPr="002B2812" w:rsidR="004D6706" w:rsidP="004D6706" w:rsidRDefault="004D6706" w14:paraId="5824CB1E" w14:textId="181E35C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écrire : présenter les médias</w:t>
            </w:r>
          </w:p>
        </w:tc>
        <w:tc>
          <w:tcPr>
            <w:tcW w:w="874" w:type="dxa"/>
            <w:vAlign w:val="center"/>
          </w:tcPr>
          <w:p w:rsidRPr="00CD3703" w:rsidR="004D6706" w:rsidP="004D6706" w:rsidRDefault="004D6706" w14:paraId="169121EE" w14:textId="5A016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A48DD" w14:paraId="64E74640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28B1FA6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:rsidRPr="002B2812" w:rsidR="004D6706" w:rsidP="004D6706" w:rsidRDefault="004D6706" w14:paraId="01E5558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Grève des transports, trafic en panne</w:t>
            </w:r>
          </w:p>
          <w:p w:rsidRPr="002B2812" w:rsidR="004D6706" w:rsidP="004D6706" w:rsidRDefault="004D6706" w14:paraId="560E459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lexique : moyens de transport, circulation</w:t>
            </w:r>
          </w:p>
          <w:p w:rsidRPr="002B2812" w:rsidR="004D6706" w:rsidP="004D6706" w:rsidRDefault="004D6706" w14:paraId="7C90011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grammaire : le plus-que-parfait</w:t>
            </w:r>
          </w:p>
          <w:p w:rsidRPr="002B2812" w:rsidR="004D6706" w:rsidP="004D6706" w:rsidRDefault="004D6706" w14:paraId="4EDFF5DE" w14:textId="3B864398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parler : indiquer, obtenir un itinéraire</w:t>
            </w:r>
          </w:p>
        </w:tc>
        <w:tc>
          <w:tcPr>
            <w:tcW w:w="874" w:type="dxa"/>
            <w:vAlign w:val="center"/>
          </w:tcPr>
          <w:p w:rsidRPr="00CD3703" w:rsidR="004D6706" w:rsidP="004D6706" w:rsidRDefault="004D6706" w14:paraId="00E82530" w14:textId="28DBE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D3703" w14:paraId="35C80DE4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177EFEB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:rsidRPr="002B2812" w:rsidR="004D6706" w:rsidP="004D6706" w:rsidRDefault="004D6706" w14:paraId="16D14B4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Grève des transports, trafic en panne</w:t>
            </w:r>
          </w:p>
          <w:p w:rsidRPr="002B2812" w:rsidR="004D6706" w:rsidP="004D6706" w:rsidRDefault="004D6706" w14:paraId="7DFE5BEA" w14:textId="76413083">
            <w:pPr>
              <w:spacing w:after="0" w:line="240" w:lineRule="auto"/>
              <w:jc w:val="both"/>
              <w:rPr>
                <w:rFonts w:ascii="Times New Roman" w:hAnsi="Times New Roman"/>
                <w:iCs/>
                <w:strike/>
                <w:color w:val="000000" w:themeColor="text1"/>
                <w:sz w:val="24"/>
                <w:szCs w:val="24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grammaire : l’accord du participe passé (I)</w:t>
            </w:r>
          </w:p>
        </w:tc>
        <w:tc>
          <w:tcPr>
            <w:tcW w:w="874" w:type="dxa"/>
          </w:tcPr>
          <w:p w:rsidRPr="00CD3703" w:rsidR="004D6706" w:rsidP="004D6706" w:rsidRDefault="004D6706" w14:paraId="22190B02" w14:textId="3DEF1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D3703" w14:paraId="585A740D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282CE337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2B2812" w:rsidR="004D6706" w:rsidP="004D6706" w:rsidRDefault="004D6706" w14:paraId="1839C28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Grève des transports, trafic en panne</w:t>
            </w:r>
          </w:p>
          <w:p w:rsidRPr="002B2812" w:rsidR="004D6706" w:rsidP="004D6706" w:rsidRDefault="004D6706" w14:paraId="7AE89F9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grammaire : l’accord du participe passé (II)</w:t>
            </w:r>
          </w:p>
          <w:p w:rsidRPr="002B2812" w:rsidR="004D6706" w:rsidP="004D6706" w:rsidRDefault="004D6706" w14:paraId="5D156C5A" w14:textId="493F48EF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pour aller plus loin : contre l’auto en ville</w:t>
            </w:r>
          </w:p>
        </w:tc>
        <w:tc>
          <w:tcPr>
            <w:tcW w:w="874" w:type="dxa"/>
          </w:tcPr>
          <w:p w:rsidRPr="00CD3703" w:rsidR="004D6706" w:rsidP="004D6706" w:rsidRDefault="004D6706" w14:paraId="19EA9B74" w14:textId="1BDDD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A48DD" w14:paraId="228F5BB2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27AEA05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2B2812" w:rsidR="004D6706" w:rsidP="004D6706" w:rsidRDefault="004D6706" w14:paraId="71494B91" w14:textId="281B531B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Bilan et révision périodique</w:t>
            </w:r>
          </w:p>
        </w:tc>
        <w:tc>
          <w:tcPr>
            <w:tcW w:w="874" w:type="dxa"/>
          </w:tcPr>
          <w:p w:rsidRPr="00CD3703" w:rsidR="004D6706" w:rsidP="004D6706" w:rsidRDefault="004D6706" w14:paraId="23E4FB74" w14:textId="3B4FE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D3703" w14:paraId="633B2112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37D640D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2B2812" w:rsidR="004D6706" w:rsidP="004D6706" w:rsidRDefault="004D6706" w14:paraId="0392CC93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Sur les planches</w:t>
            </w:r>
          </w:p>
          <w:p w:rsidRPr="002B2812" w:rsidR="004D6706" w:rsidP="004D6706" w:rsidRDefault="004D6706" w14:paraId="31BED62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lexique : les spectacles</w:t>
            </w:r>
          </w:p>
          <w:p w:rsidRPr="002B2812" w:rsidR="004D6706" w:rsidP="004D6706" w:rsidRDefault="004D6706" w14:paraId="3181A310" w14:textId="012988B5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grammaire : la comparaison des </w:t>
            </w:r>
            <w:proofErr w:type="gramStart"/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adjectifs  /</w:t>
            </w:r>
            <w:proofErr w:type="gramEnd"/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des adverbes</w:t>
            </w:r>
          </w:p>
        </w:tc>
        <w:tc>
          <w:tcPr>
            <w:tcW w:w="874" w:type="dxa"/>
          </w:tcPr>
          <w:p w:rsidRPr="00CD3703" w:rsidR="004D6706" w:rsidP="004D6706" w:rsidRDefault="004D6706" w14:paraId="5559706E" w14:textId="316E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D3703" w14:paraId="00E1AA06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596AD98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2B2812" w:rsidR="004D6706" w:rsidP="004D6706" w:rsidRDefault="004D6706" w14:paraId="6D3F13F7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Sur les planches</w:t>
            </w:r>
          </w:p>
          <w:p w:rsidRPr="002B2812" w:rsidR="004D6706" w:rsidP="004D6706" w:rsidRDefault="004D6706" w14:paraId="27EDE534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grammaire : la comparaison des </w:t>
            </w:r>
            <w:proofErr w:type="gramStart"/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noms  /</w:t>
            </w:r>
            <w:proofErr w:type="gramEnd"/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des verbes</w:t>
            </w:r>
          </w:p>
          <w:p w:rsidRPr="002B2812" w:rsidR="004D6706" w:rsidP="004D6706" w:rsidRDefault="004D6706" w14:paraId="7327C5C4" w14:textId="6C7EBE80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2B2812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parler : le cinéma et la télévision</w:t>
            </w:r>
          </w:p>
        </w:tc>
        <w:tc>
          <w:tcPr>
            <w:tcW w:w="874" w:type="dxa"/>
          </w:tcPr>
          <w:p w:rsidRPr="00CD3703" w:rsidR="004D6706" w:rsidP="004D6706" w:rsidRDefault="004D6706" w14:paraId="57DAD31B" w14:textId="555F20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D3703" w14:paraId="22A339FB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11B4FF2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2B2812" w:rsidR="004D6706" w:rsidP="004D6706" w:rsidRDefault="004D6706" w14:paraId="3D763198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Sur les planches</w:t>
            </w:r>
          </w:p>
          <w:p w:rsidRPr="002B2812" w:rsidR="004D6706" w:rsidP="004D6706" w:rsidRDefault="004D6706" w14:paraId="7A596164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savoir-faire : rédiger un commentaire de spectacle</w:t>
            </w:r>
          </w:p>
          <w:p w:rsidRPr="002B2812" w:rsidR="004D6706" w:rsidP="004D6706" w:rsidRDefault="004D6706" w14:paraId="67AD208E" w14:textId="51FA3CFA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- pour aller plus loin : les spectacles d’amateurs</w:t>
            </w:r>
          </w:p>
        </w:tc>
        <w:tc>
          <w:tcPr>
            <w:tcW w:w="874" w:type="dxa"/>
          </w:tcPr>
          <w:p w:rsidRPr="00CD3703" w:rsidR="004D6706" w:rsidP="004D6706" w:rsidRDefault="004D6706" w14:paraId="77C6D9EC" w14:textId="08022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A48DD" w14:paraId="4BC4FAC7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0DFF665D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2B2812" w:rsidR="004D6706" w:rsidP="000C5EC9" w:rsidRDefault="004D6706" w14:paraId="1A06B47C" w14:textId="139D4456">
            <w:pPr>
              <w:spacing w:after="0" w:line="240" w:lineRule="auto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2B2812">
              <w:rPr>
                <w:rFonts w:ascii="Times New Roman" w:hAnsi="Times New Roman"/>
                <w:sz w:val="20"/>
                <w:szCs w:val="20"/>
                <w:lang w:val="fr-FR"/>
              </w:rPr>
              <w:t>Révision finale</w:t>
            </w:r>
          </w:p>
        </w:tc>
        <w:tc>
          <w:tcPr>
            <w:tcW w:w="874" w:type="dxa"/>
          </w:tcPr>
          <w:p w:rsidRPr="00CD3703" w:rsidR="004D6706" w:rsidP="004D6706" w:rsidRDefault="004D6706" w14:paraId="0E46C374" w14:textId="3E176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D6706" w:rsidTr="00CA48DD" w14:paraId="32AA7A81" w14:textId="77777777">
        <w:trPr>
          <w:trHeight w:val="310"/>
          <w:jc w:val="center"/>
        </w:trPr>
        <w:tc>
          <w:tcPr>
            <w:tcW w:w="850" w:type="dxa"/>
          </w:tcPr>
          <w:p w:rsidRPr="004D6706" w:rsidR="004D6706" w:rsidP="004D6706" w:rsidRDefault="004D6706" w14:paraId="0C038F7C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425AE8" w:rsidR="004D6706" w:rsidP="004D6706" w:rsidRDefault="004D6706" w14:paraId="7FA451D9" w14:textId="23F601E8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1E7940">
              <w:rPr>
                <w:rFonts w:ascii="Times New Roman" w:hAnsi="Times New Roman"/>
                <w:sz w:val="20"/>
                <w:szCs w:val="20"/>
              </w:rPr>
              <w:t>Verificare orală</w:t>
            </w:r>
          </w:p>
        </w:tc>
        <w:tc>
          <w:tcPr>
            <w:tcW w:w="874" w:type="dxa"/>
          </w:tcPr>
          <w:p w:rsidRPr="00CD3703" w:rsidR="004D6706" w:rsidP="004D6706" w:rsidRDefault="004D6706" w14:paraId="5DE4EED0" w14:textId="2FB3F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E055DB" w:rsidTr="00CD3703" w14:paraId="73EE7879" w14:textId="77777777">
        <w:trPr>
          <w:jc w:val="center"/>
        </w:trPr>
        <w:tc>
          <w:tcPr>
            <w:tcW w:w="850" w:type="dxa"/>
          </w:tcPr>
          <w:p w:rsidRPr="00FB55B0" w:rsidR="00E055DB" w:rsidP="00E055DB" w:rsidRDefault="00E055DB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FB55B0" w:rsidR="00E055DB" w:rsidP="00E055DB" w:rsidRDefault="00E055DB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:rsidRPr="00FB55B0" w:rsidR="00E055DB" w:rsidP="00E055DB" w:rsidRDefault="004D6706" w14:paraId="70BF3F5B" w14:textId="4ECC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Pr="0045017B" w:rsidR="00E055DB" w:rsidTr="00391BB3" w14:paraId="4A9FE7DB" w14:textId="77777777">
        <w:trPr>
          <w:trHeight w:val="734"/>
          <w:jc w:val="center"/>
        </w:trPr>
        <w:tc>
          <w:tcPr>
            <w:tcW w:w="10464" w:type="dxa"/>
            <w:gridSpan w:val="3"/>
          </w:tcPr>
          <w:p w:rsidRPr="00BD3298" w:rsidR="00E055DB" w:rsidP="00E055DB" w:rsidRDefault="00E055DB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:rsidRPr="006508D2" w:rsidR="00A63676" w:rsidP="00A63676" w:rsidRDefault="00A63676" w14:paraId="26D0701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</w:pP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Ardeleanu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Sanda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gram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Maria;</w:t>
            </w:r>
            <w:proofErr w:type="gram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Timu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, Alida Monica, Sabin, Tamara – </w:t>
            </w:r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 xml:space="preserve">Apprendre à communiquer en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>francais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>,</w:t>
            </w: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EDP, Bucureşti, 1999 </w:t>
            </w:r>
          </w:p>
          <w:p w:rsidRPr="006508D2" w:rsidR="00A63676" w:rsidP="00A63676" w:rsidRDefault="00A63676" w14:paraId="2568E8A4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Bobescu, Ilie -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30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questions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pour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un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champion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Corint, București, 2005,</w:t>
            </w:r>
          </w:p>
          <w:p w:rsidRPr="006508D2" w:rsidR="00A63676" w:rsidP="00A63676" w:rsidRDefault="00A63676" w14:paraId="44B19D9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</w:pP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Chiuia, Ana Maria, - </w:t>
            </w:r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Limba franceză –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>exerciţii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>conversaţie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Booklet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Bucureşti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, 2009,</w:t>
            </w:r>
          </w:p>
          <w:p w:rsidRPr="006508D2" w:rsidR="00A63676" w:rsidP="00A63676" w:rsidRDefault="00A63676" w14:paraId="6CF784AB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</w:pP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Craig, Stephen,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Ravier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, Jean-Michel – Franceza rapidă, Ed. Niculescu, București, 2010,</w:t>
            </w:r>
          </w:p>
          <w:p w:rsidRPr="006508D2" w:rsidR="00A63676" w:rsidP="00A63676" w:rsidRDefault="00A63676" w14:paraId="6EA973A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Cristofir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Janeta Ramona - 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Le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pour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tous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Ed. </w:t>
            </w: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Carminis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Pitești, 2003,</w:t>
            </w:r>
          </w:p>
          <w:p w:rsidRPr="006508D2" w:rsidR="00A63676" w:rsidP="00A63676" w:rsidRDefault="00A63676" w14:paraId="75C6BE48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>Dumitrescu-Brateș, Maria – Franceza pentru începători, Ed. Niculescu, București, 2013,</w:t>
            </w:r>
          </w:p>
          <w:p w:rsidRPr="006508D2" w:rsidR="00A63676" w:rsidP="00A63676" w:rsidRDefault="00A63676" w14:paraId="647ED0A8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Petrișor, Nicolae Florentin ; Petrișor, Olga–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Cahier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pratique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débutants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et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avancés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Paradigme, Pitești, 2004,</w:t>
            </w:r>
          </w:p>
          <w:p w:rsidR="00A63676" w:rsidP="00A63676" w:rsidRDefault="00A63676" w14:paraId="346A83C2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Nasta, Dan Ion, Bratu, Doina, </w:t>
            </w: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Veleanovici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Roxana –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Top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Sigma, București, 2003,</w:t>
            </w:r>
          </w:p>
          <w:p w:rsidRPr="00A63676" w:rsidR="00E055DB" w:rsidP="00A63676" w:rsidRDefault="00A63676" w14:paraId="54BBFB2E" w14:textId="1F91B8C8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3676">
              <w:rPr>
                <w:sz w:val="20"/>
                <w:szCs w:val="20"/>
              </w:rPr>
              <w:t>Pepenel</w:t>
            </w:r>
            <w:proofErr w:type="spellEnd"/>
            <w:r w:rsidRPr="00A63676">
              <w:rPr>
                <w:sz w:val="20"/>
                <w:szCs w:val="20"/>
              </w:rPr>
              <w:t>, Ionuț – Gramatica limbii franceze, Ed. Paralela 45, Pitești, 2021.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1736D3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FF1DB6" w:rsidR="00F33143" w:rsidTr="00976FD3" w14:paraId="74C75806" w14:textId="77777777">
        <w:trPr>
          <w:trHeight w:val="412"/>
        </w:trPr>
        <w:tc>
          <w:tcPr>
            <w:tcW w:w="2682" w:type="dxa"/>
          </w:tcPr>
          <w:p w:rsidRPr="001736D3" w:rsidR="00F33143" w:rsidP="00F33143" w:rsidRDefault="00F3314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:rsidRPr="001736D3" w:rsidR="00F33143" w:rsidP="00976FD3" w:rsidRDefault="003D5726" w14:paraId="1705B273" w14:textId="5ED9AD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35" w:type="dxa"/>
            <w:vAlign w:val="center"/>
          </w:tcPr>
          <w:p w:rsidRPr="001736D3" w:rsidR="00F33143" w:rsidP="00976FD3" w:rsidRDefault="003D5726" w14:paraId="509BAC5C" w14:textId="2AED041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891" w:type="dxa"/>
            <w:vAlign w:val="center"/>
          </w:tcPr>
          <w:p w:rsidRPr="001736D3" w:rsidR="00F33143" w:rsidP="00976FD3" w:rsidRDefault="003D5726" w14:paraId="7F30234E" w14:textId="267FA8D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Pr="0007194F" w:rsidR="00B34B74" w:rsidTr="001736D3" w14:paraId="0F7F8DD7" w14:textId="77777777">
        <w:trPr>
          <w:trHeight w:val="135"/>
        </w:trPr>
        <w:tc>
          <w:tcPr>
            <w:tcW w:w="2682" w:type="dxa"/>
            <w:vMerge w:val="restart"/>
          </w:tcPr>
          <w:p w:rsidRPr="001736D3" w:rsidR="00B34B74" w:rsidP="00B34B74" w:rsidRDefault="00B34B74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:rsidRPr="001736D3" w:rsidR="00B34B74" w:rsidP="00B34B74" w:rsidRDefault="00B34B74" w14:paraId="7113A5BF" w14:textId="4E09289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</w:t>
            </w:r>
            <w:proofErr w:type="spellStart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 completitudinea 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intervențiilor studentului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în activitățile de seminar</w:t>
            </w:r>
          </w:p>
          <w:p w:rsidRPr="001736D3" w:rsidR="00B34B74" w:rsidP="00B34B74" w:rsidRDefault="00B34B74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1736D3" w:rsidR="00B34B74" w:rsidP="00563B8D" w:rsidRDefault="00563B8D" w14:paraId="6CF8B18C" w14:textId="2618A48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în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evaluările periodice și în aplicațiile temei de casă</w:t>
            </w:r>
          </w:p>
        </w:tc>
        <w:tc>
          <w:tcPr>
            <w:tcW w:w="2035" w:type="dxa"/>
            <w:vAlign w:val="center"/>
          </w:tcPr>
          <w:p w:rsidRPr="001736D3" w:rsidR="00B34B74" w:rsidP="00B34B74" w:rsidRDefault="003D5726" w14:paraId="4FCA369D" w14:textId="57CD0DD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Portofoliu de evaluare</w:t>
            </w:r>
          </w:p>
          <w:p w:rsidRPr="001736D3" w:rsidR="00B34B74" w:rsidP="00B34B74" w:rsidRDefault="00B34B74" w14:paraId="1BC04238" w14:textId="11BF17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Pr="001736D3" w:rsidR="00B34B74" w:rsidP="00B34B74" w:rsidRDefault="000C5EC9" w14:paraId="39B929A6" w14:textId="7C74D1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3D5726" w:rsidTr="001736D3" w14:paraId="2B4116DF" w14:textId="77777777">
        <w:trPr>
          <w:trHeight w:val="135"/>
        </w:trPr>
        <w:tc>
          <w:tcPr>
            <w:tcW w:w="2682" w:type="dxa"/>
            <w:vMerge/>
          </w:tcPr>
          <w:p w:rsidRPr="001736D3" w:rsidR="003D5726" w:rsidP="003D5726" w:rsidRDefault="003D5726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:rsidRPr="001736D3" w:rsidR="003D5726" w:rsidP="00563B8D" w:rsidRDefault="003D5726" w14:paraId="2D98452F" w14:textId="52B2061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Coerență, fluență, corectitudine în comunicare în limba franceză; cunoștințe de </w:t>
            </w:r>
            <w:r w:rsidR="003821F9">
              <w:rPr>
                <w:rFonts w:ascii="Times New Roman" w:hAnsi="Times New Roman"/>
                <w:iCs/>
                <w:sz w:val="24"/>
                <w:szCs w:val="24"/>
              </w:rPr>
              <w:t xml:space="preserve">fonetică, 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vocabular și morfosintaxă pentru nivelul preșcolar și primar</w:t>
            </w:r>
          </w:p>
        </w:tc>
        <w:tc>
          <w:tcPr>
            <w:tcW w:w="2035" w:type="dxa"/>
            <w:vAlign w:val="center"/>
          </w:tcPr>
          <w:p w:rsidRPr="001736D3" w:rsidR="003D5726" w:rsidP="003D5726" w:rsidRDefault="003D5726" w14:paraId="45A2E07C" w14:textId="5FCF978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Examinare orală</w:t>
            </w:r>
          </w:p>
        </w:tc>
        <w:tc>
          <w:tcPr>
            <w:tcW w:w="1891" w:type="dxa"/>
            <w:vAlign w:val="center"/>
          </w:tcPr>
          <w:p w:rsidRPr="001736D3" w:rsidR="003D5726" w:rsidP="003D5726" w:rsidRDefault="000C5EC9" w14:paraId="148AC8AB" w14:textId="1A1FB71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34B74" w:rsidTr="5B486057" w14:paraId="45DF9D34" w14:textId="77777777">
        <w:tc>
          <w:tcPr>
            <w:tcW w:w="10456" w:type="dxa"/>
            <w:gridSpan w:val="4"/>
          </w:tcPr>
          <w:p w:rsidRPr="00F4549C" w:rsidR="003D5726" w:rsidP="003D5726" w:rsidRDefault="00B34B74" w14:paraId="7B173F2D" w14:textId="603F8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  <w:r w:rsidR="003D57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Pr="0007194F" w:rsidR="00B34B74" w:rsidTr="5B486057" w14:paraId="61E018F6" w14:textId="77777777">
        <w:tc>
          <w:tcPr>
            <w:tcW w:w="10456" w:type="dxa"/>
            <w:gridSpan w:val="4"/>
          </w:tcPr>
          <w:p w:rsidRPr="00F4549C" w:rsidR="00B34B74" w:rsidP="00F4549C" w:rsidRDefault="00B34B74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003075CA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00976FD3" w:rsidRDefault="00976FD3" w14:paraId="40DB0ACA" w14:textId="673BE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2C6CDF" w14:paraId="71F88B4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391BB3" w:rsidP="002C6CDF" w:rsidRDefault="00976FD3" w14:paraId="2E39C173" w14:textId="20AB9D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Luiza-Venera SÂRBU</w:t>
            </w:r>
          </w:p>
        </w:tc>
      </w:tr>
      <w:tr w:rsidR="00391BB3" w:rsidTr="003075CA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F4549C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3F11" w:rsidP="006B0230" w:rsidRDefault="00AD3F11" w14:paraId="05A98CB4" w14:textId="77777777">
      <w:pPr>
        <w:spacing w:after="0" w:line="240" w:lineRule="auto"/>
      </w:pPr>
      <w:r>
        <w:separator/>
      </w:r>
    </w:p>
  </w:endnote>
  <w:endnote w:type="continuationSeparator" w:id="0">
    <w:p w:rsidR="00AD3F11" w:rsidP="006B0230" w:rsidRDefault="00AD3F11" w14:paraId="7140DFC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3F11" w:rsidP="006B0230" w:rsidRDefault="00AD3F11" w14:paraId="2E4314F2" w14:textId="77777777">
      <w:pPr>
        <w:spacing w:after="0" w:line="240" w:lineRule="auto"/>
      </w:pPr>
      <w:r>
        <w:separator/>
      </w:r>
    </w:p>
  </w:footnote>
  <w:footnote w:type="continuationSeparator" w:id="0">
    <w:p w:rsidR="00AD3F11" w:rsidP="006B0230" w:rsidRDefault="00AD3F11" w14:paraId="0737636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Pr="00504204" w:rsidR="00563549" w:rsidTr="00CC1D4A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00E06382" w14:paraId="1F52E6CC" w14:textId="090CAA5D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1F737A"/>
    <w:multiLevelType w:val="hybridMultilevel"/>
    <w:tmpl w:val="318C1E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C5E26B1"/>
    <w:multiLevelType w:val="hybridMultilevel"/>
    <w:tmpl w:val="D74C0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0B10B5C"/>
    <w:multiLevelType w:val="hybridMultilevel"/>
    <w:tmpl w:val="153C1D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9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793447">
    <w:abstractNumId w:val="0"/>
  </w:num>
  <w:num w:numId="2" w16cid:durableId="1314993467">
    <w:abstractNumId w:val="17"/>
  </w:num>
  <w:num w:numId="3" w16cid:durableId="258608419">
    <w:abstractNumId w:val="11"/>
  </w:num>
  <w:num w:numId="4" w16cid:durableId="824277224">
    <w:abstractNumId w:val="25"/>
  </w:num>
  <w:num w:numId="5" w16cid:durableId="1395470212">
    <w:abstractNumId w:val="18"/>
  </w:num>
  <w:num w:numId="6" w16cid:durableId="1887570307">
    <w:abstractNumId w:val="2"/>
  </w:num>
  <w:num w:numId="7" w16cid:durableId="311913043">
    <w:abstractNumId w:val="4"/>
  </w:num>
  <w:num w:numId="8" w16cid:durableId="83376813">
    <w:abstractNumId w:val="13"/>
  </w:num>
  <w:num w:numId="9" w16cid:durableId="1415782996">
    <w:abstractNumId w:val="31"/>
  </w:num>
  <w:num w:numId="10" w16cid:durableId="115563253">
    <w:abstractNumId w:val="16"/>
  </w:num>
  <w:num w:numId="11" w16cid:durableId="1712412863">
    <w:abstractNumId w:val="5"/>
  </w:num>
  <w:num w:numId="12" w16cid:durableId="684669261">
    <w:abstractNumId w:val="28"/>
  </w:num>
  <w:num w:numId="13" w16cid:durableId="589778944">
    <w:abstractNumId w:val="22"/>
  </w:num>
  <w:num w:numId="14" w16cid:durableId="283855198">
    <w:abstractNumId w:val="24"/>
  </w:num>
  <w:num w:numId="15" w16cid:durableId="727650862">
    <w:abstractNumId w:val="23"/>
  </w:num>
  <w:num w:numId="16" w16cid:durableId="1808426706">
    <w:abstractNumId w:val="9"/>
  </w:num>
  <w:num w:numId="17" w16cid:durableId="582108211">
    <w:abstractNumId w:val="3"/>
  </w:num>
  <w:num w:numId="18" w16cid:durableId="471601454">
    <w:abstractNumId w:val="26"/>
  </w:num>
  <w:num w:numId="19" w16cid:durableId="222521144">
    <w:abstractNumId w:val="10"/>
  </w:num>
  <w:num w:numId="20" w16cid:durableId="1666738476">
    <w:abstractNumId w:val="29"/>
  </w:num>
  <w:num w:numId="21" w16cid:durableId="772676043">
    <w:abstractNumId w:val="7"/>
  </w:num>
  <w:num w:numId="22" w16cid:durableId="661348124">
    <w:abstractNumId w:val="32"/>
  </w:num>
  <w:num w:numId="23" w16cid:durableId="1415277359">
    <w:abstractNumId w:val="8"/>
  </w:num>
  <w:num w:numId="24" w16cid:durableId="2052487911">
    <w:abstractNumId w:val="30"/>
  </w:num>
  <w:num w:numId="25" w16cid:durableId="913392362">
    <w:abstractNumId w:val="20"/>
  </w:num>
  <w:num w:numId="26" w16cid:durableId="718674411">
    <w:abstractNumId w:val="1"/>
  </w:num>
  <w:num w:numId="27" w16cid:durableId="783698545">
    <w:abstractNumId w:val="6"/>
  </w:num>
  <w:num w:numId="28" w16cid:durableId="1954942921">
    <w:abstractNumId w:val="14"/>
  </w:num>
  <w:num w:numId="29" w16cid:durableId="172377240">
    <w:abstractNumId w:val="21"/>
  </w:num>
  <w:num w:numId="30" w16cid:durableId="1504471207">
    <w:abstractNumId w:val="19"/>
  </w:num>
  <w:num w:numId="31" w16cid:durableId="2020766588">
    <w:abstractNumId w:val="12"/>
  </w:num>
  <w:num w:numId="32" w16cid:durableId="264115310">
    <w:abstractNumId w:val="15"/>
  </w:num>
  <w:num w:numId="33" w16cid:durableId="189808586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40FFD"/>
    <w:rsid w:val="000426BF"/>
    <w:rsid w:val="00042830"/>
    <w:rsid w:val="0004334C"/>
    <w:rsid w:val="00046995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2248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5EC9"/>
    <w:rsid w:val="000C61AA"/>
    <w:rsid w:val="000E0211"/>
    <w:rsid w:val="000E0F5C"/>
    <w:rsid w:val="000E3686"/>
    <w:rsid w:val="000E4FBF"/>
    <w:rsid w:val="00101A4C"/>
    <w:rsid w:val="001104F4"/>
    <w:rsid w:val="001177E6"/>
    <w:rsid w:val="00126E3A"/>
    <w:rsid w:val="001317BB"/>
    <w:rsid w:val="0013302B"/>
    <w:rsid w:val="00134273"/>
    <w:rsid w:val="00136B06"/>
    <w:rsid w:val="00140EB3"/>
    <w:rsid w:val="00155123"/>
    <w:rsid w:val="0015613E"/>
    <w:rsid w:val="00157B35"/>
    <w:rsid w:val="00161CC5"/>
    <w:rsid w:val="001736D3"/>
    <w:rsid w:val="00182C22"/>
    <w:rsid w:val="001878EA"/>
    <w:rsid w:val="00191C8D"/>
    <w:rsid w:val="00196FD8"/>
    <w:rsid w:val="001A4FAE"/>
    <w:rsid w:val="001A6CC3"/>
    <w:rsid w:val="001A7391"/>
    <w:rsid w:val="001A77D1"/>
    <w:rsid w:val="001B1678"/>
    <w:rsid w:val="001B1709"/>
    <w:rsid w:val="001B1D5F"/>
    <w:rsid w:val="001B2D42"/>
    <w:rsid w:val="001B6453"/>
    <w:rsid w:val="001C638B"/>
    <w:rsid w:val="001D3204"/>
    <w:rsid w:val="001D5D52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812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2F2A51"/>
    <w:rsid w:val="00301FF6"/>
    <w:rsid w:val="00302C2B"/>
    <w:rsid w:val="00302FF7"/>
    <w:rsid w:val="003075CA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21F9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D5726"/>
    <w:rsid w:val="003E4A22"/>
    <w:rsid w:val="003E5139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D6706"/>
    <w:rsid w:val="004E0155"/>
    <w:rsid w:val="004E4A0B"/>
    <w:rsid w:val="004F426F"/>
    <w:rsid w:val="004F6CD3"/>
    <w:rsid w:val="005013E2"/>
    <w:rsid w:val="00502C98"/>
    <w:rsid w:val="00520480"/>
    <w:rsid w:val="00524180"/>
    <w:rsid w:val="00524B59"/>
    <w:rsid w:val="00530A49"/>
    <w:rsid w:val="00531DF5"/>
    <w:rsid w:val="00532F3D"/>
    <w:rsid w:val="00533EB9"/>
    <w:rsid w:val="00536B72"/>
    <w:rsid w:val="00552B5F"/>
    <w:rsid w:val="00563549"/>
    <w:rsid w:val="00563B8D"/>
    <w:rsid w:val="00573EDE"/>
    <w:rsid w:val="00575ADC"/>
    <w:rsid w:val="00576EC0"/>
    <w:rsid w:val="0058346F"/>
    <w:rsid w:val="00587DCE"/>
    <w:rsid w:val="005976E7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133AD"/>
    <w:rsid w:val="00617B9C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C4B8C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03D3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2B26"/>
    <w:rsid w:val="0077312B"/>
    <w:rsid w:val="00773CDC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4B8C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B4D"/>
    <w:rsid w:val="00961671"/>
    <w:rsid w:val="00961905"/>
    <w:rsid w:val="00962A3E"/>
    <w:rsid w:val="00963573"/>
    <w:rsid w:val="009739F4"/>
    <w:rsid w:val="00975323"/>
    <w:rsid w:val="00976FD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50B1"/>
    <w:rsid w:val="009C6E3E"/>
    <w:rsid w:val="009D1B88"/>
    <w:rsid w:val="009E5754"/>
    <w:rsid w:val="009E64C2"/>
    <w:rsid w:val="009E6519"/>
    <w:rsid w:val="009F003A"/>
    <w:rsid w:val="009F2776"/>
    <w:rsid w:val="009F3B07"/>
    <w:rsid w:val="009F6766"/>
    <w:rsid w:val="00A030EB"/>
    <w:rsid w:val="00A1052A"/>
    <w:rsid w:val="00A1304B"/>
    <w:rsid w:val="00A210AF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698"/>
    <w:rsid w:val="00A42B21"/>
    <w:rsid w:val="00A4486F"/>
    <w:rsid w:val="00A45D21"/>
    <w:rsid w:val="00A5014E"/>
    <w:rsid w:val="00A51E3A"/>
    <w:rsid w:val="00A528C7"/>
    <w:rsid w:val="00A54627"/>
    <w:rsid w:val="00A63676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5D0B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3F11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143A"/>
    <w:rsid w:val="00B91DB1"/>
    <w:rsid w:val="00B95F96"/>
    <w:rsid w:val="00B96466"/>
    <w:rsid w:val="00B97DD5"/>
    <w:rsid w:val="00BA0EDC"/>
    <w:rsid w:val="00BA7CC6"/>
    <w:rsid w:val="00BB2F7A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54A"/>
    <w:rsid w:val="00BE0C98"/>
    <w:rsid w:val="00BE54B8"/>
    <w:rsid w:val="00BE6BC0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C6BAB"/>
    <w:rsid w:val="00DD11B5"/>
    <w:rsid w:val="00DD2B25"/>
    <w:rsid w:val="00DD532D"/>
    <w:rsid w:val="00DE3AE4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65BEC"/>
    <w:rsid w:val="00E70E1A"/>
    <w:rsid w:val="00E71898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947"/>
    <w:rsid w:val="00F51B11"/>
    <w:rsid w:val="00F55DD0"/>
    <w:rsid w:val="00F56343"/>
    <w:rsid w:val="00F63C9C"/>
    <w:rsid w:val="00F74C37"/>
    <w:rsid w:val="00F75B94"/>
    <w:rsid w:val="00F77194"/>
    <w:rsid w:val="00F854F4"/>
    <w:rsid w:val="00F87209"/>
    <w:rsid w:val="00F90C98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CCE3A71"/>
    <w:rsid w:val="0DA33D69"/>
    <w:rsid w:val="136E1F19"/>
    <w:rsid w:val="1B82A3CE"/>
    <w:rsid w:val="1D4C96A6"/>
    <w:rsid w:val="1EC22451"/>
    <w:rsid w:val="2267FC3B"/>
    <w:rsid w:val="25BAE93F"/>
    <w:rsid w:val="28148D61"/>
    <w:rsid w:val="2840BB8D"/>
    <w:rsid w:val="284C871F"/>
    <w:rsid w:val="2A03914C"/>
    <w:rsid w:val="2FFFC6F3"/>
    <w:rsid w:val="36B2278C"/>
    <w:rsid w:val="3AE07360"/>
    <w:rsid w:val="3C1A54E0"/>
    <w:rsid w:val="49E571EF"/>
    <w:rsid w:val="4EE7A24C"/>
    <w:rsid w:val="5209D267"/>
    <w:rsid w:val="529EAB21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normaltextrun" w:customStyle="1">
    <w:name w:val="normaltextrun"/>
    <w:basedOn w:val="Fontdeparagrafimplicit"/>
    <w:rsid w:val="00A54627"/>
  </w:style>
  <w:style w:type="character" w:styleId="eop" w:customStyle="1">
    <w:name w:val="eop"/>
    <w:basedOn w:val="Fontdeparagrafimplici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1850E1-6336-4EF5-87B6-43F4A174D6C9}"/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FLORENTINA BUCUROIU (139069)</dc:creator>
  <lastModifiedBy>CRISTINA-LOREDANA BLOJU (139024)</lastModifiedBy>
  <revision>62</revision>
  <lastPrinted>2025-09-22T11:23:00.0000000Z</lastPrinted>
  <dcterms:created xsi:type="dcterms:W3CDTF">2025-09-22T11:20:00.0000000Z</dcterms:created>
  <dcterms:modified xsi:type="dcterms:W3CDTF">2025-10-12T14:13:00.3722238Z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